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2C" w:rsidRPr="00CA2F2C" w:rsidRDefault="00CA2F2C" w:rsidP="00CA2F2C">
      <w:pPr>
        <w:rPr>
          <w:rFonts w:ascii="Arial" w:hAnsi="Arial"/>
          <w:b/>
          <w:color w:val="4E81BE"/>
          <w:sz w:val="22"/>
          <w:u w:val="single"/>
        </w:rPr>
      </w:pPr>
      <w:r w:rsidRPr="00CA2F2C">
        <w:rPr>
          <w:rFonts w:ascii="Arial" w:hAnsi="Arial"/>
          <w:b/>
          <w:color w:val="4E81BE"/>
          <w:sz w:val="22"/>
          <w:u w:val="single"/>
        </w:rPr>
        <w:t>POWER WIRES AND CABLES</w:t>
      </w:r>
    </w:p>
    <w:p w:rsidR="00CA2F2C" w:rsidRPr="00CA2F2C" w:rsidRDefault="00CA2F2C" w:rsidP="00CA2F2C">
      <w:pPr>
        <w:rPr>
          <w:rFonts w:ascii="Arial" w:hAnsi="Arial"/>
          <w:b/>
          <w:sz w:val="22"/>
          <w:u w:val="single"/>
        </w:rPr>
      </w:pPr>
    </w:p>
    <w:p w:rsidR="00A619AD" w:rsidRDefault="00A619AD" w:rsidP="00A619AD">
      <w:pPr>
        <w:rPr>
          <w:rFonts w:ascii="Arial" w:hAnsi="Arial" w:cs="Arial"/>
        </w:rPr>
      </w:pPr>
      <w:r w:rsidRPr="00683879">
        <w:rPr>
          <w:rFonts w:ascii="Arial" w:hAnsi="Arial"/>
          <w:b/>
          <w:color w:val="00B050"/>
        </w:rPr>
        <w:t>Single Conductors, Type THWN, installed in electrical conduit –</w:t>
      </w:r>
      <w:r>
        <w:rPr>
          <w:rFonts w:ascii="Arial" w:hAnsi="Arial"/>
          <w:b/>
        </w:rPr>
        <w:t xml:space="preserve"> </w:t>
      </w:r>
      <w:r w:rsidRPr="00E13DC4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branch circuit wires</w:t>
      </w:r>
      <w:r w:rsidRPr="00E13D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shall be</w:t>
      </w:r>
      <w:r w:rsidRPr="00E13DC4">
        <w:rPr>
          <w:rFonts w:ascii="Arial" w:hAnsi="Arial" w:cs="Arial"/>
        </w:rPr>
        <w:t xml:space="preserve"> type </w:t>
      </w:r>
      <w:r>
        <w:rPr>
          <w:rFonts w:ascii="Arial" w:hAnsi="Arial" w:cs="Arial"/>
        </w:rPr>
        <w:t xml:space="preserve">THWN and sized according to the irrigation system plans.  </w:t>
      </w:r>
      <w:r w:rsidRPr="000D2204">
        <w:rPr>
          <w:rFonts w:ascii="Arial" w:hAnsi="Arial" w:cs="Arial"/>
        </w:rPr>
        <w:t>They are to be listed for</w:t>
      </w:r>
      <w:r>
        <w:rPr>
          <w:rFonts w:ascii="Arial" w:hAnsi="Arial" w:cs="Arial"/>
        </w:rPr>
        <w:t xml:space="preserve"> wet and damp locations, installed inside electrical conduit</w:t>
      </w:r>
      <w:r w:rsidRPr="000D2204">
        <w:rPr>
          <w:rFonts w:ascii="Arial" w:hAnsi="Arial" w:cs="Arial"/>
        </w:rPr>
        <w:t xml:space="preserve">, and rated at 600 volts.  </w:t>
      </w:r>
      <w:r>
        <w:rPr>
          <w:rFonts w:ascii="Arial" w:hAnsi="Arial" w:cs="Arial"/>
        </w:rPr>
        <w:t xml:space="preserve"> </w:t>
      </w:r>
    </w:p>
    <w:p w:rsidR="00A619AD" w:rsidRDefault="00A619AD" w:rsidP="00A619AD">
      <w:pPr>
        <w:rPr>
          <w:rFonts w:ascii="Arial" w:hAnsi="Arial" w:cs="Arial"/>
        </w:rPr>
      </w:pPr>
    </w:p>
    <w:p w:rsidR="00A619AD" w:rsidRDefault="00A619AD" w:rsidP="00A619AD">
      <w:pPr>
        <w:rPr>
          <w:rFonts w:ascii="Arial" w:hAnsi="Arial" w:cs="Arial"/>
        </w:rPr>
      </w:pPr>
      <w:r w:rsidRPr="000D2204">
        <w:rPr>
          <w:rFonts w:ascii="Arial" w:hAnsi="Arial" w:cs="Arial"/>
        </w:rPr>
        <w:t>The copper conductors shall be insulated with PVC</w:t>
      </w:r>
      <w:r>
        <w:rPr>
          <w:rFonts w:ascii="Arial" w:hAnsi="Arial" w:cs="Arial"/>
        </w:rPr>
        <w:t>/Nylon</w:t>
      </w:r>
      <w:r w:rsidRPr="000D2204">
        <w:rPr>
          <w:rFonts w:ascii="Arial" w:hAnsi="Arial" w:cs="Arial"/>
        </w:rPr>
        <w:t xml:space="preserve"> and colored as follows:</w:t>
      </w:r>
    </w:p>
    <w:p w:rsidR="00011251" w:rsidRDefault="00011251" w:rsidP="00A619AD">
      <w:pPr>
        <w:rPr>
          <w:rFonts w:ascii="Arial" w:hAnsi="Arial" w:cs="Arial"/>
        </w:rPr>
      </w:pPr>
    </w:p>
    <w:p w:rsidR="00011251" w:rsidRDefault="00011251" w:rsidP="00A619AD">
      <w:pPr>
        <w:rPr>
          <w:rFonts w:ascii="Arial" w:hAnsi="Arial" w:cs="Arial"/>
        </w:rPr>
      </w:pPr>
    </w:p>
    <w:p w:rsidR="00011251" w:rsidRDefault="00011251" w:rsidP="00A619AD">
      <w:pPr>
        <w:rPr>
          <w:rFonts w:ascii="Arial" w:hAnsi="Arial" w:cs="Aria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FE8EEE6" wp14:editId="1621B749">
            <wp:simplePos x="0" y="0"/>
            <wp:positionH relativeFrom="column">
              <wp:posOffset>1374775</wp:posOffset>
            </wp:positionH>
            <wp:positionV relativeFrom="paragraph">
              <wp:posOffset>38735</wp:posOffset>
            </wp:positionV>
            <wp:extent cx="3274695" cy="607060"/>
            <wp:effectExtent l="0" t="0" r="1905" b="2540"/>
            <wp:wrapSquare wrapText="bothSides"/>
            <wp:docPr id="1" name="Picture 1" descr="THWN w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WN wi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11251" w:rsidRDefault="00011251" w:rsidP="00A619AD">
      <w:pPr>
        <w:rPr>
          <w:rFonts w:ascii="Arial" w:hAnsi="Arial" w:cs="Arial"/>
        </w:rPr>
      </w:pPr>
    </w:p>
    <w:p w:rsidR="00011251" w:rsidRDefault="00011251" w:rsidP="00A619AD">
      <w:pPr>
        <w:rPr>
          <w:rFonts w:ascii="Arial" w:hAnsi="Arial" w:cs="Arial"/>
        </w:rPr>
      </w:pPr>
    </w:p>
    <w:p w:rsidR="00011251" w:rsidRDefault="00011251" w:rsidP="00A619AD">
      <w:pPr>
        <w:rPr>
          <w:rFonts w:ascii="Arial" w:hAnsi="Arial" w:cs="Arial"/>
        </w:rPr>
      </w:pPr>
    </w:p>
    <w:p w:rsidR="00A619AD" w:rsidRDefault="00A619AD" w:rsidP="00A619AD">
      <w:pPr>
        <w:rPr>
          <w:rFonts w:ascii="Arial" w:hAnsi="Arial" w:cs="Arial"/>
        </w:rPr>
      </w:pPr>
    </w:p>
    <w:p w:rsidR="00A619AD" w:rsidRPr="00CD278B" w:rsidRDefault="00A619AD" w:rsidP="00A619AD">
      <w:pPr>
        <w:rPr>
          <w:rFonts w:ascii="Arial" w:hAnsi="Arial"/>
          <w:vanish/>
          <w:sz w:val="24"/>
        </w:rPr>
      </w:pPr>
    </w:p>
    <w:p w:rsidR="00A619AD" w:rsidRDefault="00A619AD" w:rsidP="00A619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884"/>
        <w:gridCol w:w="236"/>
        <w:gridCol w:w="1962"/>
        <w:gridCol w:w="884"/>
      </w:tblGrid>
      <w:tr w:rsidR="00A619AD" w:rsidTr="00C6185A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A619AD" w:rsidRDefault="00A619AD" w:rsidP="00C6185A">
            <w:pPr>
              <w:jc w:val="center"/>
            </w:pPr>
            <w:r w:rsidRPr="00696E81">
              <w:rPr>
                <w:rFonts w:ascii="Arial" w:hAnsi="Arial" w:cs="Arial"/>
                <w:b/>
              </w:rPr>
              <w:t>120-volt system</w:t>
            </w:r>
          </w:p>
        </w:tc>
        <w:tc>
          <w:tcPr>
            <w:tcW w:w="236" w:type="dxa"/>
            <w:shd w:val="clear" w:color="auto" w:fill="000000"/>
          </w:tcPr>
          <w:p w:rsidR="00A619AD" w:rsidRDefault="00A619AD" w:rsidP="00C6185A"/>
        </w:tc>
        <w:tc>
          <w:tcPr>
            <w:tcW w:w="2846" w:type="dxa"/>
            <w:gridSpan w:val="2"/>
            <w:shd w:val="clear" w:color="auto" w:fill="auto"/>
          </w:tcPr>
          <w:p w:rsidR="00A619AD" w:rsidRDefault="00A619AD" w:rsidP="00C6185A">
            <w:pPr>
              <w:jc w:val="center"/>
            </w:pPr>
            <w:r w:rsidRPr="00696E81">
              <w:rPr>
                <w:rFonts w:ascii="Arial" w:hAnsi="Arial" w:cs="Arial"/>
                <w:b/>
              </w:rPr>
              <w:t>240-volt system</w:t>
            </w:r>
          </w:p>
        </w:tc>
      </w:tr>
      <w:tr w:rsidR="00A619AD" w:rsidTr="00C6185A">
        <w:trPr>
          <w:jc w:val="center"/>
        </w:trPr>
        <w:tc>
          <w:tcPr>
            <w:tcW w:w="1962" w:type="dxa"/>
            <w:shd w:val="clear" w:color="auto" w:fill="auto"/>
          </w:tcPr>
          <w:p w:rsidR="00A619AD" w:rsidRPr="00696E81" w:rsidRDefault="00A619AD" w:rsidP="00C6185A">
            <w:pPr>
              <w:rPr>
                <w:rFonts w:ascii="Arial" w:hAnsi="Arial" w:cs="Arial"/>
              </w:rPr>
            </w:pPr>
            <w:r w:rsidRPr="00696E81">
              <w:rPr>
                <w:rFonts w:ascii="Arial" w:hAnsi="Arial" w:cs="Arial"/>
              </w:rPr>
              <w:t>Hot</w:t>
            </w:r>
          </w:p>
        </w:tc>
        <w:tc>
          <w:tcPr>
            <w:tcW w:w="884" w:type="dxa"/>
            <w:shd w:val="clear" w:color="auto" w:fill="auto"/>
          </w:tcPr>
          <w:p w:rsidR="00A619AD" w:rsidRPr="00696E81" w:rsidRDefault="00A619AD" w:rsidP="00C6185A">
            <w:pPr>
              <w:jc w:val="center"/>
              <w:rPr>
                <w:rFonts w:ascii="Arial" w:hAnsi="Arial" w:cs="Arial"/>
              </w:rPr>
            </w:pPr>
            <w:r w:rsidRPr="00696E81">
              <w:rPr>
                <w:rFonts w:ascii="Arial" w:hAnsi="Arial" w:cs="Arial"/>
              </w:rPr>
              <w:t>Black</w:t>
            </w:r>
          </w:p>
        </w:tc>
        <w:tc>
          <w:tcPr>
            <w:tcW w:w="236" w:type="dxa"/>
            <w:shd w:val="clear" w:color="auto" w:fill="000000"/>
          </w:tcPr>
          <w:p w:rsidR="00A619AD" w:rsidRDefault="00A619AD" w:rsidP="00C6185A"/>
        </w:tc>
        <w:tc>
          <w:tcPr>
            <w:tcW w:w="1962" w:type="dxa"/>
            <w:shd w:val="clear" w:color="auto" w:fill="auto"/>
          </w:tcPr>
          <w:p w:rsidR="00A619AD" w:rsidRPr="00696E81" w:rsidRDefault="00A619AD" w:rsidP="00C6185A">
            <w:pPr>
              <w:rPr>
                <w:rFonts w:ascii="Arial" w:hAnsi="Arial" w:cs="Arial"/>
              </w:rPr>
            </w:pPr>
            <w:r w:rsidRPr="00696E81">
              <w:rPr>
                <w:rFonts w:ascii="Arial" w:hAnsi="Arial" w:cs="Arial"/>
              </w:rPr>
              <w:t>Hot (Line 1)</w:t>
            </w:r>
          </w:p>
        </w:tc>
        <w:tc>
          <w:tcPr>
            <w:tcW w:w="884" w:type="dxa"/>
            <w:shd w:val="clear" w:color="auto" w:fill="auto"/>
          </w:tcPr>
          <w:p w:rsidR="00A619AD" w:rsidRPr="00696E81" w:rsidRDefault="00A619AD" w:rsidP="00C6185A">
            <w:pPr>
              <w:jc w:val="center"/>
              <w:rPr>
                <w:rFonts w:ascii="Arial" w:hAnsi="Arial" w:cs="Arial"/>
              </w:rPr>
            </w:pPr>
            <w:r w:rsidRPr="00696E81">
              <w:rPr>
                <w:rFonts w:ascii="Arial" w:hAnsi="Arial" w:cs="Arial"/>
              </w:rPr>
              <w:t>Black</w:t>
            </w:r>
          </w:p>
        </w:tc>
      </w:tr>
      <w:tr w:rsidR="00A619AD" w:rsidTr="00C6185A">
        <w:trPr>
          <w:jc w:val="center"/>
        </w:trPr>
        <w:tc>
          <w:tcPr>
            <w:tcW w:w="1962" w:type="dxa"/>
            <w:shd w:val="clear" w:color="auto" w:fill="auto"/>
          </w:tcPr>
          <w:p w:rsidR="00A619AD" w:rsidRPr="00696E81" w:rsidRDefault="00A619AD" w:rsidP="00C6185A">
            <w:pPr>
              <w:rPr>
                <w:rFonts w:ascii="Arial" w:hAnsi="Arial" w:cs="Arial"/>
              </w:rPr>
            </w:pPr>
            <w:r w:rsidRPr="00696E81">
              <w:rPr>
                <w:rFonts w:ascii="Arial" w:hAnsi="Arial" w:cs="Arial"/>
              </w:rPr>
              <w:t>Neutral</w:t>
            </w:r>
          </w:p>
        </w:tc>
        <w:tc>
          <w:tcPr>
            <w:tcW w:w="884" w:type="dxa"/>
            <w:shd w:val="clear" w:color="auto" w:fill="auto"/>
          </w:tcPr>
          <w:p w:rsidR="00A619AD" w:rsidRPr="00696E81" w:rsidRDefault="00A619AD" w:rsidP="00C6185A">
            <w:pPr>
              <w:jc w:val="center"/>
              <w:rPr>
                <w:rFonts w:ascii="Arial" w:hAnsi="Arial" w:cs="Arial"/>
              </w:rPr>
            </w:pPr>
            <w:r w:rsidRPr="00696E81">
              <w:rPr>
                <w:rFonts w:ascii="Arial" w:hAnsi="Arial" w:cs="Arial"/>
              </w:rPr>
              <w:t>White</w:t>
            </w:r>
          </w:p>
        </w:tc>
        <w:tc>
          <w:tcPr>
            <w:tcW w:w="236" w:type="dxa"/>
            <w:shd w:val="clear" w:color="auto" w:fill="000000"/>
          </w:tcPr>
          <w:p w:rsidR="00A619AD" w:rsidRDefault="00A619AD" w:rsidP="00C6185A"/>
        </w:tc>
        <w:tc>
          <w:tcPr>
            <w:tcW w:w="1962" w:type="dxa"/>
            <w:shd w:val="clear" w:color="auto" w:fill="auto"/>
          </w:tcPr>
          <w:p w:rsidR="00A619AD" w:rsidRPr="00696E81" w:rsidRDefault="00A619AD" w:rsidP="00C6185A">
            <w:pPr>
              <w:rPr>
                <w:rFonts w:ascii="Arial" w:hAnsi="Arial" w:cs="Arial"/>
              </w:rPr>
            </w:pPr>
            <w:r w:rsidRPr="00696E81">
              <w:rPr>
                <w:rFonts w:ascii="Arial" w:hAnsi="Arial" w:cs="Arial"/>
              </w:rPr>
              <w:t>Hot (Line 2)</w:t>
            </w:r>
          </w:p>
        </w:tc>
        <w:tc>
          <w:tcPr>
            <w:tcW w:w="884" w:type="dxa"/>
            <w:shd w:val="clear" w:color="auto" w:fill="auto"/>
          </w:tcPr>
          <w:p w:rsidR="00A619AD" w:rsidRPr="00696E81" w:rsidRDefault="00A619AD" w:rsidP="00C6185A">
            <w:pPr>
              <w:jc w:val="center"/>
              <w:rPr>
                <w:rFonts w:ascii="Arial" w:hAnsi="Arial" w:cs="Arial"/>
              </w:rPr>
            </w:pPr>
            <w:r w:rsidRPr="00696E81">
              <w:rPr>
                <w:rFonts w:ascii="Arial" w:hAnsi="Arial" w:cs="Arial"/>
              </w:rPr>
              <w:t>Red</w:t>
            </w:r>
          </w:p>
        </w:tc>
      </w:tr>
      <w:tr w:rsidR="00A619AD" w:rsidTr="00C6185A">
        <w:trPr>
          <w:jc w:val="center"/>
        </w:trPr>
        <w:tc>
          <w:tcPr>
            <w:tcW w:w="1962" w:type="dxa"/>
            <w:shd w:val="clear" w:color="auto" w:fill="auto"/>
          </w:tcPr>
          <w:p w:rsidR="00A619AD" w:rsidRPr="00696E81" w:rsidRDefault="00A619AD" w:rsidP="00C6185A">
            <w:pPr>
              <w:rPr>
                <w:rFonts w:ascii="Arial" w:hAnsi="Arial" w:cs="Arial"/>
              </w:rPr>
            </w:pPr>
            <w:r w:rsidRPr="00696E81">
              <w:rPr>
                <w:rFonts w:ascii="Arial" w:hAnsi="Arial" w:cs="Arial"/>
              </w:rPr>
              <w:t>Equipment ground</w:t>
            </w:r>
          </w:p>
        </w:tc>
        <w:tc>
          <w:tcPr>
            <w:tcW w:w="884" w:type="dxa"/>
            <w:shd w:val="clear" w:color="auto" w:fill="auto"/>
          </w:tcPr>
          <w:p w:rsidR="00A619AD" w:rsidRPr="00696E81" w:rsidRDefault="00A619AD" w:rsidP="00C6185A">
            <w:pPr>
              <w:jc w:val="center"/>
              <w:rPr>
                <w:rFonts w:ascii="Arial" w:hAnsi="Arial" w:cs="Arial"/>
              </w:rPr>
            </w:pPr>
            <w:r w:rsidRPr="00696E81">
              <w:rPr>
                <w:rFonts w:ascii="Arial" w:hAnsi="Arial" w:cs="Arial"/>
              </w:rPr>
              <w:t>Green</w:t>
            </w:r>
          </w:p>
        </w:tc>
        <w:tc>
          <w:tcPr>
            <w:tcW w:w="236" w:type="dxa"/>
            <w:shd w:val="clear" w:color="auto" w:fill="000000"/>
          </w:tcPr>
          <w:p w:rsidR="00A619AD" w:rsidRDefault="00A619AD" w:rsidP="00C6185A"/>
        </w:tc>
        <w:tc>
          <w:tcPr>
            <w:tcW w:w="1962" w:type="dxa"/>
            <w:shd w:val="clear" w:color="auto" w:fill="auto"/>
          </w:tcPr>
          <w:p w:rsidR="00A619AD" w:rsidRPr="00696E81" w:rsidRDefault="00A619AD" w:rsidP="00C6185A">
            <w:pPr>
              <w:rPr>
                <w:rFonts w:ascii="Arial" w:hAnsi="Arial" w:cs="Arial"/>
              </w:rPr>
            </w:pPr>
            <w:r w:rsidRPr="00696E81">
              <w:rPr>
                <w:rFonts w:ascii="Arial" w:hAnsi="Arial" w:cs="Arial"/>
              </w:rPr>
              <w:t>Equipment ground</w:t>
            </w:r>
          </w:p>
        </w:tc>
        <w:tc>
          <w:tcPr>
            <w:tcW w:w="884" w:type="dxa"/>
            <w:shd w:val="clear" w:color="auto" w:fill="auto"/>
          </w:tcPr>
          <w:p w:rsidR="00A619AD" w:rsidRPr="00696E81" w:rsidRDefault="00A619AD" w:rsidP="00C6185A">
            <w:pPr>
              <w:jc w:val="center"/>
              <w:rPr>
                <w:rFonts w:ascii="Arial" w:hAnsi="Arial" w:cs="Arial"/>
              </w:rPr>
            </w:pPr>
            <w:r w:rsidRPr="00696E81">
              <w:rPr>
                <w:rFonts w:ascii="Arial" w:hAnsi="Arial" w:cs="Arial"/>
              </w:rPr>
              <w:t>Green</w:t>
            </w:r>
          </w:p>
        </w:tc>
      </w:tr>
    </w:tbl>
    <w:p w:rsidR="00A619AD" w:rsidRDefault="00A619AD" w:rsidP="00A619AD"/>
    <w:p w:rsidR="00A619AD" w:rsidRPr="008B541D" w:rsidRDefault="00A619AD" w:rsidP="00A619AD">
      <w:pPr>
        <w:rPr>
          <w:vanish/>
        </w:rPr>
      </w:pPr>
    </w:p>
    <w:p w:rsidR="00A619AD" w:rsidRPr="00410668" w:rsidRDefault="00A619AD" w:rsidP="00A619AD">
      <w:pPr>
        <w:rPr>
          <w:rFonts w:ascii="Arial" w:hAnsi="Arial" w:cs="Arial"/>
          <w:b/>
          <w:color w:val="000000"/>
        </w:rPr>
      </w:pPr>
      <w:r w:rsidRPr="00410668">
        <w:rPr>
          <w:rFonts w:ascii="Arial" w:hAnsi="Arial" w:cs="Arial"/>
          <w:b/>
          <w:color w:val="000000"/>
        </w:rPr>
        <w:t>Paige Electric Co., LP specification number P7316D</w:t>
      </w:r>
      <w:r>
        <w:rPr>
          <w:rFonts w:ascii="Arial" w:hAnsi="Arial" w:cs="Arial"/>
          <w:b/>
          <w:color w:val="000000"/>
        </w:rPr>
        <w:t>,</w:t>
      </w:r>
      <w:r w:rsidRPr="00410668">
        <w:rPr>
          <w:rFonts w:ascii="Arial" w:hAnsi="Arial" w:cs="Arial"/>
          <w:b/>
          <w:color w:val="000000"/>
        </w:rPr>
        <w:t xml:space="preserve"> or approved equal.</w:t>
      </w:r>
    </w:p>
    <w:p w:rsidR="00B15804" w:rsidRPr="00A619AD" w:rsidRDefault="00B15804" w:rsidP="00A619AD"/>
    <w:sectPr w:rsidR="00B15804" w:rsidRPr="00A619AD" w:rsidSect="006A3545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9D"/>
    <w:rsid w:val="00011251"/>
    <w:rsid w:val="006A3545"/>
    <w:rsid w:val="00A619AD"/>
    <w:rsid w:val="00AE219D"/>
    <w:rsid w:val="00B15804"/>
    <w:rsid w:val="00C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6</cp:revision>
  <dcterms:created xsi:type="dcterms:W3CDTF">2014-11-08T00:13:00Z</dcterms:created>
  <dcterms:modified xsi:type="dcterms:W3CDTF">2015-02-05T17:59:00Z</dcterms:modified>
</cp:coreProperties>
</file>